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Андрей НАРУШЕВИЧ,</w:t>
      </w: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br/>
      </w:r>
      <w:r w:rsidRPr="00EC051F">
        <w:rPr>
          <w:rFonts w:ascii="Times New Roman CYR" w:eastAsia="Times New Roman" w:hAnsi="Times New Roman CYR" w:cs="Times New Roman CYR"/>
          <w:b/>
          <w:bCs/>
          <w:i/>
          <w:iCs/>
          <w:color w:val="044704"/>
          <w:sz w:val="24"/>
        </w:rPr>
        <w:t>г</w:t>
      </w:r>
      <w:proofErr w:type="gramStart"/>
      <w:r w:rsidRPr="00EC051F">
        <w:rPr>
          <w:rFonts w:ascii="Times New Roman CYR" w:eastAsia="Times New Roman" w:hAnsi="Times New Roman CYR" w:cs="Times New Roman CYR"/>
          <w:b/>
          <w:bCs/>
          <w:i/>
          <w:iCs/>
          <w:color w:val="044704"/>
          <w:sz w:val="24"/>
        </w:rPr>
        <w:t>.Т</w:t>
      </w:r>
      <w:proofErr w:type="gramEnd"/>
      <w:r w:rsidRPr="00EC051F">
        <w:rPr>
          <w:rFonts w:ascii="Times New Roman CYR" w:eastAsia="Times New Roman" w:hAnsi="Times New Roman CYR" w:cs="Times New Roman CYR"/>
          <w:b/>
          <w:bCs/>
          <w:i/>
          <w:iCs/>
          <w:color w:val="044704"/>
          <w:sz w:val="24"/>
        </w:rPr>
        <w:t>аганрог</w:t>
      </w:r>
    </w:p>
    <w:p w:rsidR="00EC051F" w:rsidRPr="00EC051F" w:rsidRDefault="00EC051F" w:rsidP="00EC0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51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233.9pt;height:.75pt" o:hrpct="500" o:hrstd="t" o:hrnoshade="t" o:hr="t" fillcolor="black" stroked="f"/>
        </w:pic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44704"/>
          <w:kern w:val="36"/>
          <w:sz w:val="40"/>
          <w:szCs w:val="40"/>
        </w:rPr>
      </w:pPr>
      <w:r w:rsidRPr="00EC051F">
        <w:rPr>
          <w:rFonts w:ascii="Arial" w:eastAsia="Times New Roman" w:hAnsi="Arial" w:cs="Arial"/>
          <w:color w:val="044704"/>
          <w:kern w:val="36"/>
          <w:sz w:val="40"/>
          <w:szCs w:val="40"/>
        </w:rPr>
        <w:t> Несколько вопросов о категории одушевленности/неодушевленности</w:t>
      </w:r>
    </w:p>
    <w:p w:rsidR="00EC051F" w:rsidRPr="00EC051F" w:rsidRDefault="00EC051F" w:rsidP="00EC051F">
      <w:pPr>
        <w:shd w:val="clear" w:color="auto" w:fill="FFFFFF"/>
        <w:spacing w:beforeAutospacing="1" w:after="100" w:afterAutospacing="1" w:line="240" w:lineRule="auto"/>
        <w:outlineLvl w:val="3"/>
        <w:rPr>
          <w:rFonts w:ascii="Arial CYR" w:eastAsia="Times New Roman" w:hAnsi="Arial CYR" w:cs="Arial CYR"/>
          <w:b/>
          <w:bCs/>
          <w:i/>
          <w:iCs/>
          <w:color w:val="044704"/>
          <w:sz w:val="24"/>
          <w:szCs w:val="24"/>
        </w:rPr>
      </w:pPr>
      <w:r w:rsidRPr="00EC051F">
        <w:rPr>
          <w:rFonts w:ascii="Arial CYR" w:eastAsia="Times New Roman" w:hAnsi="Arial CYR" w:cs="Arial CYR"/>
          <w:b/>
          <w:bCs/>
          <w:i/>
          <w:iCs/>
          <w:color w:val="044704"/>
          <w:sz w:val="24"/>
          <w:szCs w:val="24"/>
        </w:rPr>
        <w:t>О категории одушевленности/неодушевленности имен существительных мало говорится в школьных учебниках русского языка, а между тем она представляет собой один из интереснейших лингвистических феноменов. Попробуем ответить на некоторые вопросы, возникающие при рассмотрении этой категории.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Что такое «одушевленный» и «неодушевленный» предмет?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Известно, что отнесение имен существительных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к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одушевленным или неодушевленным связано с разделением человеком окружающего мира на живое и неживое. Однако еще В.В. Виноградов отметил «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мифологичность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» терминов «одушевленный/неодушевленный», поскольку хрестоматийно известные примеры (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растение, покойник, кукла, народ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) демонстрируют несоответствие объективного статуса предмета его осмыслению в языке. Существует мнение, что под одушевленными в грамматике понимаются отождествляемые с человеком «активные» предметы, которым противопоставлены предметы «неактивные» и, следовательно, неодушевленные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. В то же время признак «активность/неактивность» не вполне объясняет, почему слова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мертвец, 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покойник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относятся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к одушевленным, 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народ, толпа, стая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– к неодушевленным существительным. По всей видимости, категория одушевленности/неодушевленности отражает обыденные представления о живом и неживом, т.е. субъективную оценку человеком объектов действительности, далеко не всегда совпадающую с научной картиной мира.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Конечно, «эталоном» живого существа для человека всегда был сам человек. Любой язык хранит «окаменевшие» метафоры, показывающие, что люди издревле видели мир антропоморфным, описывали его по своему образу и подобию: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солнце выглянуло, река бежит, ножка стула, носик чайника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т.п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Вспомним хотя бы антропоморфных богов или персонажи низшей мифологии. В то же время отличные от человека формы жизни: некоторые беспозвоночные, микроорганизмы и др. – часто неоднозначно оцениваются рядовыми носителями языка. Например, как показал опрос информантов, к существительным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актиния, амеба, инфузория, полип, микроб, вирус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регулярно задается вопрос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что?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Очевидно, кроме признаков видимой активности (передвижение, развитие, размножение и др.), в обыденное понятие о живом существе («одушевленном» предмете) входит и признак подобия человеку.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Как определяется одушевленность/неодушевленность имени существительного?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Традиционно в качестве грамматического показателя одушевленности рассматривается совпадение формы винительного и родительного падежей в единственном и множественном числе у существительных мужского рода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(вижу человека, оленя, друзей, медведей)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только во множественном числе у существительных женского и среднего рода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(вижу женщин, животных)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 Соответственно, грамматическая неодушевленность проявляется в совпадении винительного и именительного падежей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(вижу дом, столы, улицы, поля)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Надо отметить, что грамматическое противопоставление имен существительных по одушевленности/неодушевленности находит выражение не только в форме конкретного падежа: различие форм существительных в винительном падеже приводит к различию и противопоставлению парадигм в целом. У имен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и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-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тельных мужского рода по признаку 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lastRenderedPageBreak/>
        <w:t>одушевленности/неодушевленности различаются парадигмы единственного и множественного числа, а у существительных женского и среднего рода – только парадигмы множественного числа, то есть каждый из разрядов одушевленности/неодушевленности имеет свою парадигму склонения.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Существует мнение, что основным средством выражения одушевленности/неодушевленности существительного является форма винительного падежа согласованного определения: «Именно по форме согласуемого определения в винительном падеже определяется одушевленность или неодушевленность существительного в лингвистическом смысле слова»</w:t>
      </w:r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2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 Очевидно, что это положение требует уточнения: рассматривать форму адъективного слова в качестве основного средства выражения одушевленности/неодушевленности следует только по отношению к употреблению неизменяемых слов: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вижу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красивых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какаду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 = Р.);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вижу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красивые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пальто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 = И.). В остальных случаях форма адъективного слова дублирует значения падежа, числа, рода и одушевленности/неодушевленности главного слова – имени существительного.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В качестве показателя одушевленности/неодушевленности может также выступать совпадение падежных форм (В. = И. или В. = Р.) в склонении союзных слов адъективной структуры (в придаточном предложении):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Это были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книги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которые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я знал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 = И.);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Это были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proofErr w:type="spellStart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писатели</w:t>
      </w:r>
      <w:proofErr w:type="gram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</w:t>
      </w:r>
      <w:proofErr w:type="gramEnd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оторых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я знал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 = Р.).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Не имеют грамматического показателя одушевленности/неодушевленности имена существительные женского и среднего рода, выступающие только в форме единственного числа 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singularia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tantum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), поскольку эти слова обладают самостоятельной формой винительного падежа, не совпадающей ни с именительным, ни с родительным: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поймать меч-рыбу, изучать кибернетику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т.д.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Таким образом, грамматически одушевленность/неодушевленность этих существительных не определяется.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Что такое колеблющийся грамматический показатель одушевленности/неодушевленности?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Рассмотрим несколько примеров: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И с этого момента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эмбрион называют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плодом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(И.Акимушкин)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–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Я</w:t>
      </w:r>
      <w:proofErr w:type="gramEnd"/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видел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 колбе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эмбриона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Закрученного как валторна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(Ю.Арабов);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Наука микробиология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proofErr w:type="spellStart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изучает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различных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бактерий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и вирусы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(Н.Гольдин) –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Бактерии можно идентифицировать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 морфологическим свойствам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(А.Быков);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Выходя замуж, женщина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уносит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 собой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свои куклы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И.Соломоник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) –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Перед сном ты опять играла у меня в кабинете.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Кормила кукол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(Л.Пантелеев). Как видим, одни и те же слова ведут себя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то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как одушевленные, то как неодушевленные.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Вариативные формы винительного падежа существительных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зародыш, эмбрион, микроб, бактерия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и т.п. объясняются неоднозначностью оценки соответствующих объектов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говорящими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. Обычно эти формы жизни недоступны наблюдению, что и обусловливает колебание носителей языка в отнесении этих предметов к живым или неживым.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Куклы вовлечены в игровую (а также магическую) деятельность человека. В детских играх куклы функционируют как живые существа. Кукол купают, расчесывают, укладывают спать, то есть с ними производят действия, которые в других условиях направлены только на живых существ. Игровая деятельность создает условия для осмысления кукол как предметов, функционально подобных живому (функционально одушевленных). В то же время куклы остаются неживыми предметами. Совмещение признаков живого и неживого вызывает колебания грамматического показателя одушевленности/неодушевленности. Сходные особенности обнаруживают некоторые названия игровых фигур: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ферзь, туз, пешка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др.: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взял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со стола, как теперь помню,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червонного туза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и бросил кверху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(М.Лермонтов) –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Разместивши карты,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берут все тузы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лежащие кверху паче</w:t>
      </w:r>
      <w:proofErr w:type="gram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к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З.Иванова).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Некоторых животных люди издавна рассматривали преимущественно в качестве продуктов питания (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ср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. современное слово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морепродукты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). Например, омары, устрицы, лангусты, как отмечает В.А. Ицкович, «не встречаются в Центральной России в живом виде и стали известны сначала как экзотические блюда и лишь позднее – как живые существа»</w:t>
      </w:r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2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. Судя по всему,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существительные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устрица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кальмар, омар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другие первоначально склонялись только по неодушевленному типу, появление формы винительного падежа, совпадающей с формой родительного, связано с развитием значения ‘живое существо’, более позднего по отношению к значению ‘пища’: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Кальмары отварить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нарезать в виде лапши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Н.Голосова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) –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Кальмаров 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lastRenderedPageBreak/>
        <w:t>варят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 соленой воде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(Н.Акимова);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Окрестные рыбаки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свозили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 город рыбу: весною – мелкую камсу, летом – уродливую камбалу, осенью – макрель, жирную кефаль 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устрицы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(А.Куприн) –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А ты разве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ешь устриц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?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(А.Чехов) Интересно, что в значении ‘пища’ грамматическую неодушевленность приобретают не только наименования экзотических животных: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Жирные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сельди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хорошо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отмочить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разделать на филе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М.Петерсон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)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О</w:t>
      </w:r>
      <w:proofErr w:type="gram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бработанный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судак нарезают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кусочки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В.Турыгин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Таким образом, колебание грамматического показателя одушевленности/неодушевленности вызвано особенностями семантики, а также неоднозначностью оценки предмета как живого или неживого.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Почему существительные</w:t>
      </w:r>
      <w:r w:rsidRPr="00EC051F">
        <w:rPr>
          <w:rFonts w:ascii="Arial" w:eastAsia="Times New Roman" w:hAnsi="Arial" w:cs="Arial"/>
          <w:b/>
          <w:bCs/>
          <w:color w:val="044704"/>
          <w:sz w:val="24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мертвец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4"/>
        </w:rPr>
        <w:t> </w:t>
      </w: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и</w:t>
      </w:r>
      <w:r w:rsidRPr="00EC051F">
        <w:rPr>
          <w:rFonts w:ascii="Arial" w:eastAsia="Times New Roman" w:hAnsi="Arial" w:cs="Arial"/>
          <w:b/>
          <w:bCs/>
          <w:color w:val="044704"/>
          <w:sz w:val="24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покойник</w:t>
      </w:r>
      <w:r w:rsidRPr="00EC051F">
        <w:rPr>
          <w:rFonts w:ascii="Arial" w:eastAsia="Times New Roman" w:hAnsi="Arial" w:cs="Arial"/>
          <w:b/>
          <w:bCs/>
          <w:color w:val="044704"/>
          <w:sz w:val="24"/>
        </w:rPr>
        <w:t> </w:t>
      </w: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одушевленные?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Осмысление человеком живой природы неразрывно связано с понятием смерти. ‘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Умерший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’ – это всегда ‘бывший живым’, ранее обладавший жизнью. Кроме того, фольклор не случайно изобилует историями о живых мертвецах. До сих пор можно встретить отголоски представлений наших далеких предков о том, что мертвым присуща некая особая форма жизни, будто мертвый человек способен слышать, думать, вспоминать.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Существительные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мертвец, покойник, усопший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 обозначают умерших людей, т.е. обладают признаком ‘человек’ – самым важным для значения одушевленности.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А вот слово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труп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означает ‘тело умершего организма’, т.е. только материальную оболочку (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ср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. выражения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трупы убитых, трупы умерших)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 Видимо, это семантическое различие объясняет грамматическую одушевленность названий умерших и неодушевленность слова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труп: Как крепки камни все в призваниях своих, – Когда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покойников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накрывши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стерегут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(К.Случевский);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созову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я тех, на которых 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работаю</w:t>
      </w:r>
      <w:proofErr w:type="gram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м</w:t>
      </w:r>
      <w:proofErr w:type="gramEnd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ертвецов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православных... – Перекрестись!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Созывать мертвых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новоселье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(А.Пушкин)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;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</w:t>
      </w:r>
      <w:proofErr w:type="gram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астене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только однажды, еще задолго до войны, пришлось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видеть утопленника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(В.Распутин);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Возчики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бросают трупы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сани с деревянным стуком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(А.Солженицын).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Почему слова</w:t>
      </w:r>
      <w:r w:rsidRPr="00EC051F">
        <w:rPr>
          <w:rFonts w:ascii="Arial" w:eastAsia="Times New Roman" w:hAnsi="Arial" w:cs="Arial"/>
          <w:b/>
          <w:bCs/>
          <w:color w:val="044704"/>
          <w:sz w:val="24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народ, толпа, стая</w:t>
      </w:r>
      <w:r w:rsidRPr="00EC051F">
        <w:rPr>
          <w:rFonts w:ascii="Arial" w:eastAsia="Times New Roman" w:hAnsi="Arial" w:cs="Arial"/>
          <w:b/>
          <w:bCs/>
          <w:color w:val="044704"/>
          <w:sz w:val="24"/>
        </w:rPr>
        <w:t> </w:t>
      </w: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неодушевленные?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Перечисленные слова обозначают некоторое множество живых объектов – людей или животных.</w:t>
      </w:r>
      <w:r w:rsidRPr="00EC051F">
        <w:rPr>
          <w:rFonts w:ascii="Arial" w:eastAsia="Times New Roman" w:hAnsi="Arial" w:cs="Arial"/>
          <w:b/>
          <w:b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Это множество осмысливается как единое целое – совокупность живых существ, причем эта совокупность не равна простой сумме ее составляющих. Например, признак «множество», выражающий идею количества в понятии ‘люди’, в понятии ‘народ’ соединяется с идеей качества – ‘совокупность людей в их специфических взаимодействиях’. Таким образом, общий признак слов этой группы – ‘совокупность’ – оказывается ведущим и формирует значение неодушевленности. В.Г. Гак связывает рассматриваемые существительные с категорией коллективного (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квазиодушевленного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) объекта: «Между одушевленными и неодушевленными объектами находится промежуточная группа коллективных объектов, состоящих из одушевленных единиц. Слова, обозначающие такие объекты... можно условно назвать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квазиодушевленными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»</w:t>
      </w:r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4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 Грамматическое обобщение семантики выражается в морфологическом показателе неодушевленности (В. = И.):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вижу толпы, народы, стаи, стада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т.п.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Почему имена существительные, обозначающие растения, являются неодушевленными?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В языковой картине мира растения, являющие собой качественно иную форму жизни, нежели животные и человек, не воспринимаются как живые организмы. Способность к самостоятельному передвижению издавна признавалась одним из характерных признаков живого. Как указывал Аристотель, «начало движения возникает в нас от нас самих, даже если извне нас ничего не привело в движение. Подобного этому мы не видим в [телах] неодушевленных, но их всегда приводит в движение что-нибудь внешнее, а живое существо, как мы говорим, само себя движет»</w:t>
      </w:r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5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 Неспособность растительных организмов к самостоятельному передвижению, отсутствие видимой двигательной активности и ряд других признаков приводят к тому, что в сознании человека растения вместе с предметами неорганической природы составляют неподвижную, статичную часть окружающего мира. На это указывает В.А. Ицкович: «...под живым понимается предмет, способный к самостоятельному передвижению, так что растения относятся к неживым предметам»</w:t>
      </w:r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6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. Таким образом, преобладание признаков неживого в обыденных понятиях о 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lastRenderedPageBreak/>
        <w:t>растениях, а также характер трудовой деятельности человека, издавна широко использующего растения в самых различных целях, обусловили то, что растения в большинстве случаев воспринимаются как неживые предметы.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44704"/>
          <w:sz w:val="24"/>
          <w:szCs w:val="24"/>
        </w:rPr>
      </w:pPr>
      <w:r w:rsidRPr="00EC051F">
        <w:rPr>
          <w:rFonts w:ascii="Arial" w:eastAsia="Times New Roman" w:hAnsi="Arial" w:cs="Arial"/>
          <w:b/>
          <w:bCs/>
          <w:color w:val="044704"/>
          <w:sz w:val="24"/>
          <w:szCs w:val="24"/>
        </w:rPr>
        <w:t>Как проявляется значение одушевленности/неодушевленности?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Признак ‘живое’ (‘неживое’) может проявляться не только в значениях имен существительных, но и в значениях признаковых слов. Действительно, анализ показал, что в языке значение одушевленности/неодушевленности имеют не только существительные, но и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глаголы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и имена прилагательные. Это проявляется в том, что глаголы и прилагательные могут обозначать признаки предметов, характеризующие эти предметы как живые или неживые. К примеру, значение глагола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читать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указывает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на то, что действие совершается лицом (человеком) и направлено на неживой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предмет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ч</w:t>
      </w:r>
      <w:proofErr w:type="gram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итать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книгу, газету, объявление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т.п.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Существование подобных семантических связей сделало возможным построение классификации глаголов русского языка по наличию в их значениях указания на одушевленность/неодушевленность субъекта и объекта действия. Эта классификация была разработана проф. Л.Д. Чесноковой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7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. Так, все глаголы русского языка могут быть распределены по следующим группам: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1) одушевленно-маркированные – обозначают действия, совершающиеся живыми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существами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д</w:t>
      </w:r>
      <w:proofErr w:type="gram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ышать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мечтать, спать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и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др</w:t>
      </w:r>
      <w:proofErr w:type="spellEnd"/>
      <w:r w:rsidRPr="00EC051F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 xml:space="preserve">2) неодушевленно-маркированные – обозначают действия, совершающиеся неживыми </w:t>
      </w:r>
      <w:proofErr w:type="spell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предметами: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гореть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 крошиться, испаряться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3) нейтральные – обозначают действия, общие для живых и неживых предметов: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стоять, лежать, падать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Аналогичное деление наблюдается среди имен прилагательных: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1) одушевленно-маркированные имена прилагательные обозначают признаки живых существ: внешние признаки, особенности темперамента, волевые качества, эмоциональные, интеллектуальные и физические свойства и др.: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сухопарый, длинноногий, вислоухий, флегматичный, вспыльчивый, добрый, злой, умный, настойчивый, слепой, талантливый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т.д.;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2) неодушевленно-маркированные имена прилагательные обозначают признаки неживых предметов (явлений) – пространственные и временные качества и отношения, воспринимаемые чувствами свойства и качества вещей, признаки по отношению к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материалу изготовления и др.: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жидкий, редкий, глубокий, пряный, кислый, горький, прочный, густой, железный, стеклянный, деревянный, болотистый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т. д.;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3) нейтральные имена прилагательные обозначают признаки, которые могут быть приписаны как живым существам, так и неживым предметам, – наиболее общие пространственные характеристики, цветовая характеристика, оценочная характеристика, принадлежность и т.д.: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левый, правый, высокий, маленький, тяжелый, белый, красный, хороший, мамин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Таким образом, значение одушевленности/неодушевленности имени существительного обычно поддерживается одушевленн</w:t>
      </w: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о-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 xml:space="preserve"> или неодушевленно-маркированными элементами контекста. В противном случае актуализируются переносные значения, что обеспечивает семантическое согласование слов.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Так, для одушевленных существительных в сочетаниях с неодушевленно-маркированными глаголами наиболее типичен метонимический перенос ‘произведение – автор’: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Тогда рабочий 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начал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читать</w:t>
      </w:r>
      <w:proofErr w:type="spellEnd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Брокгауза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(М.Булгаков);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Но все-таки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proofErr w:type="spellStart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Додерляйна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надо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просмотреть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... Вот он – 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Додерляйн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. «Оперативное акушерство»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(М.Булгаков).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Для неодушевленных имен существительных возможен перенос названий с неживых предметов на живые: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Голодная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бурса рыскала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по улицам Киева и заставляла всех быть осторожным</w:t>
      </w:r>
      <w:proofErr w:type="gram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и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</w:t>
      </w:r>
      <w:proofErr w:type="gramEnd"/>
      <w:r w:rsidRPr="00EC051F">
        <w:rPr>
          <w:rFonts w:ascii="Arial" w:eastAsia="Times New Roman" w:hAnsi="Arial" w:cs="Arial"/>
          <w:color w:val="000000"/>
          <w:sz w:val="20"/>
          <w:szCs w:val="20"/>
        </w:rPr>
        <w:t>Н.Гоголь);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Меня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провожала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тепло и любовно вся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камера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в полном составе, без партийных различий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(Е.Гинзбург);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Тюрьма не любит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храбрецов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(В.Шаламов). Существует также множество случаев окказионального метонимического переноса, затрагивающего семантику одушевленности/неодушевленности субстантива: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– Быстро! К телефону!..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Трубка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вибрировала, 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трепетала</w:t>
      </w:r>
      <w:proofErr w:type="gramStart"/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з</w:t>
      </w:r>
      <w:proofErr w:type="gramEnd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ахлебывалась</w:t>
      </w:r>
      <w:proofErr w:type="spellEnd"/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тревогой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,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не решалась выговорить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роковой вопрос. 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Только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твердила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с вопросительной интонацией: «Это ты? Это ты?»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(Е.Гинзбург);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Однажды в больнице услышал: «Из седьмой палаты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выписывается фурункул носа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»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(В.Леви).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Семантическое рассогласование в аспекте одушевленности/неодушевленности может преодолеваться за счет метафорического переноса значения существительного. Примером могут служить сочетания неодушевленных имен существительных с одушевленно-маркированными словами, создающие художественный прием олицетворения (персонификации):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Сидя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лбу низенького человека,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Прыщ с завистью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поглядывал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 лбы высоких людей и</w:t>
      </w:r>
      <w:r w:rsidRPr="00EC051F">
        <w:rPr>
          <w:rFonts w:ascii="Arial" w:eastAsia="Times New Roman" w:hAnsi="Arial" w:cs="Arial"/>
          <w:i/>
          <w:iCs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думал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: «Вот бы мне такое положение!»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(Ф.Кривин).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Итак, подведем итоги. Одушевленные и неодушевленные существительные обозначают не столько живые и неживые предметы, сколько предметы,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b/>
          <w:bCs/>
          <w:color w:val="000000"/>
          <w:sz w:val="20"/>
          <w:szCs w:val="20"/>
        </w:rPr>
        <w:t>осмысливающиеся как живые и неживые.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Кроме того, между членами оппозиции ‘мыслимый как живой / мыслимый как неживой’ существует ряд промежуточных образований, совмещающих признаки живого и неживого, наличие которых обусловлено ассоциативными механизмами мышления и другими особенностями мыслительной деятельности человека, например: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EC051F">
        <w:rPr>
          <w:rFonts w:ascii="Arial" w:eastAsia="Times New Roman" w:hAnsi="Arial" w:cs="Arial"/>
          <w:color w:val="000000"/>
          <w:sz w:val="20"/>
          <w:szCs w:val="20"/>
        </w:rPr>
        <w:t>1) мыслимый как бывший живым (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мертвец, покойник, усопший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др.);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2) мысленно представляемый живым (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русалка, леший, киборг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др.);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3) мыслимый как подобие живого (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кукла, пупс, валет, ферзь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др.);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br/>
        <w:t>4) мыслимый как совокупность живого (</w:t>
      </w:r>
      <w:r w:rsidRPr="00EC051F">
        <w:rPr>
          <w:rFonts w:ascii="Arial" w:eastAsia="Times New Roman" w:hAnsi="Arial" w:cs="Arial"/>
          <w:i/>
          <w:iCs/>
          <w:color w:val="000000"/>
          <w:sz w:val="20"/>
          <w:szCs w:val="20"/>
        </w:rPr>
        <w:t>народ, толпа, стая, стадо</w:t>
      </w:r>
      <w:r w:rsidRPr="00EC051F">
        <w:rPr>
          <w:rFonts w:ascii="Arial" w:eastAsia="Times New Roman" w:hAnsi="Arial" w:cs="Arial"/>
          <w:color w:val="000000"/>
          <w:sz w:val="20"/>
        </w:rPr>
        <w:t> </w:t>
      </w:r>
      <w:r w:rsidRPr="00EC051F">
        <w:rPr>
          <w:rFonts w:ascii="Arial" w:eastAsia="Times New Roman" w:hAnsi="Arial" w:cs="Arial"/>
          <w:color w:val="000000"/>
          <w:sz w:val="20"/>
          <w:szCs w:val="20"/>
        </w:rPr>
        <w:t>и др.).</w:t>
      </w:r>
      <w:proofErr w:type="gramEnd"/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20"/>
          <w:szCs w:val="20"/>
        </w:rPr>
        <w:t>Таким образом, категория одушевленности/неодушевленности имен существительных, как и некоторые другие языковые явления, отражает антропоцентрическую установку человеческого мышления, а несоответствие языковой картины мира научному осмыслению является еще одним проявлением субъективного фактора в языке.</w:t>
      </w:r>
    </w:p>
    <w:p w:rsidR="00EC051F" w:rsidRPr="00EC051F" w:rsidRDefault="00EC051F" w:rsidP="00EC0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51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233.9pt;height:.75pt" o:hrpct="500" o:hrstd="t" o:hrnoshade="t" o:hr="t" fillcolor="black" stroked="f"/>
        </w:pic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1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Степанов Ю.С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Основы общего языкознания. М., 1975. С. 130.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2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Милославский И.Г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Морфологические категории современного русского языка. М.: Наука, 1981. С. 54.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3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Ицкович В.А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Существительные одушевленные и неодушевленные в современном русском языке (норма и тенденция) // Вопросы языкознания. 1980, № 4. С. 85.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4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Гак В.Г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Глагольная сочетаемость и ее отражение в словарях глагольного управления // Лексикология и лексикография / Под</w:t>
      </w:r>
      <w:proofErr w:type="gramStart"/>
      <w:r w:rsidRPr="00EC051F">
        <w:rPr>
          <w:rFonts w:ascii="Arial" w:eastAsia="Times New Roman" w:hAnsi="Arial" w:cs="Arial"/>
          <w:color w:val="000000"/>
          <w:sz w:val="15"/>
          <w:szCs w:val="15"/>
        </w:rPr>
        <w:t>.</w:t>
      </w:r>
      <w:proofErr w:type="gramEnd"/>
      <w:r w:rsidRPr="00EC051F">
        <w:rPr>
          <w:rFonts w:ascii="Arial" w:eastAsia="Times New Roman" w:hAnsi="Arial" w:cs="Arial"/>
          <w:color w:val="000000"/>
          <w:sz w:val="15"/>
          <w:szCs w:val="15"/>
        </w:rPr>
        <w:t xml:space="preserve"> </w:t>
      </w:r>
      <w:proofErr w:type="gramStart"/>
      <w:r w:rsidRPr="00EC051F">
        <w:rPr>
          <w:rFonts w:ascii="Arial" w:eastAsia="Times New Roman" w:hAnsi="Arial" w:cs="Arial"/>
          <w:color w:val="000000"/>
          <w:sz w:val="15"/>
          <w:szCs w:val="15"/>
        </w:rPr>
        <w:t>р</w:t>
      </w:r>
      <w:proofErr w:type="gramEnd"/>
      <w:r w:rsidRPr="00EC051F">
        <w:rPr>
          <w:rFonts w:ascii="Arial" w:eastAsia="Times New Roman" w:hAnsi="Arial" w:cs="Arial"/>
          <w:color w:val="000000"/>
          <w:sz w:val="15"/>
          <w:szCs w:val="15"/>
        </w:rPr>
        <w:t>ед. В.В. Морковкина. М.: Русск. яз</w:t>
      </w:r>
      <w:proofErr w:type="gramStart"/>
      <w:r w:rsidRPr="00EC051F">
        <w:rPr>
          <w:rFonts w:ascii="Arial" w:eastAsia="Times New Roman" w:hAnsi="Arial" w:cs="Arial"/>
          <w:color w:val="000000"/>
          <w:sz w:val="15"/>
          <w:szCs w:val="15"/>
        </w:rPr>
        <w:t xml:space="preserve">., </w:t>
      </w:r>
      <w:proofErr w:type="gramEnd"/>
      <w:r w:rsidRPr="00EC051F">
        <w:rPr>
          <w:rFonts w:ascii="Arial" w:eastAsia="Times New Roman" w:hAnsi="Arial" w:cs="Arial"/>
          <w:color w:val="000000"/>
          <w:sz w:val="15"/>
          <w:szCs w:val="15"/>
        </w:rPr>
        <w:t>1972. С. 68.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5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Аристотель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Физика // Сочинения в 4 т. М., 1981. Т. 3. С. 226.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6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Ицкович В.А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Существительные одушевленные и неодушевленные в современном русском языке (норма и тенденция) // Вопросы языкознания. 1980, № 4. С. 96.</w:t>
      </w:r>
    </w:p>
    <w:p w:rsidR="00EC051F" w:rsidRPr="00EC051F" w:rsidRDefault="00EC051F" w:rsidP="00EC051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EC051F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7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proofErr w:type="spellStart"/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Чеснокова</w:t>
      </w:r>
      <w:proofErr w:type="spellEnd"/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 xml:space="preserve"> Л.Д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. Местоимения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кто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>,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i/>
          <w:iCs/>
          <w:color w:val="000000"/>
          <w:sz w:val="15"/>
          <w:szCs w:val="15"/>
        </w:rPr>
        <w:t>что</w:t>
      </w:r>
      <w:r w:rsidRPr="00EC051F">
        <w:rPr>
          <w:rFonts w:ascii="Arial" w:eastAsia="Times New Roman" w:hAnsi="Arial" w:cs="Arial"/>
          <w:color w:val="000000"/>
          <w:sz w:val="15"/>
        </w:rPr>
        <w:t> </w:t>
      </w:r>
      <w:r w:rsidRPr="00EC051F">
        <w:rPr>
          <w:rFonts w:ascii="Arial" w:eastAsia="Times New Roman" w:hAnsi="Arial" w:cs="Arial"/>
          <w:color w:val="000000"/>
          <w:sz w:val="15"/>
          <w:szCs w:val="15"/>
        </w:rPr>
        <w:t xml:space="preserve">и семантика одушевленности – неодушевленности в современном русском языке // Русское языкознание. Киев: </w:t>
      </w:r>
      <w:proofErr w:type="spellStart"/>
      <w:r w:rsidRPr="00EC051F">
        <w:rPr>
          <w:rFonts w:ascii="Arial" w:eastAsia="Times New Roman" w:hAnsi="Arial" w:cs="Arial"/>
          <w:color w:val="000000"/>
          <w:sz w:val="15"/>
          <w:szCs w:val="15"/>
        </w:rPr>
        <w:t>Высш</w:t>
      </w:r>
      <w:proofErr w:type="spellEnd"/>
      <w:r w:rsidRPr="00EC051F">
        <w:rPr>
          <w:rFonts w:ascii="Arial" w:eastAsia="Times New Roman" w:hAnsi="Arial" w:cs="Arial"/>
          <w:color w:val="000000"/>
          <w:sz w:val="15"/>
          <w:szCs w:val="15"/>
        </w:rPr>
        <w:t xml:space="preserve">. </w:t>
      </w:r>
      <w:proofErr w:type="spellStart"/>
      <w:r w:rsidRPr="00EC051F">
        <w:rPr>
          <w:rFonts w:ascii="Arial" w:eastAsia="Times New Roman" w:hAnsi="Arial" w:cs="Arial"/>
          <w:color w:val="000000"/>
          <w:sz w:val="15"/>
          <w:szCs w:val="15"/>
        </w:rPr>
        <w:t>шк</w:t>
      </w:r>
      <w:proofErr w:type="spellEnd"/>
      <w:r w:rsidRPr="00EC051F">
        <w:rPr>
          <w:rFonts w:ascii="Arial" w:eastAsia="Times New Roman" w:hAnsi="Arial" w:cs="Arial"/>
          <w:color w:val="000000"/>
          <w:sz w:val="15"/>
          <w:szCs w:val="15"/>
        </w:rPr>
        <w:t xml:space="preserve">., 1987. </w:t>
      </w:r>
      <w:proofErr w:type="spellStart"/>
      <w:r w:rsidRPr="00EC051F">
        <w:rPr>
          <w:rFonts w:ascii="Arial" w:eastAsia="Times New Roman" w:hAnsi="Arial" w:cs="Arial"/>
          <w:color w:val="000000"/>
          <w:sz w:val="15"/>
          <w:szCs w:val="15"/>
        </w:rPr>
        <w:t>Вып</w:t>
      </w:r>
      <w:proofErr w:type="spellEnd"/>
      <w:r w:rsidRPr="00EC051F">
        <w:rPr>
          <w:rFonts w:ascii="Arial" w:eastAsia="Times New Roman" w:hAnsi="Arial" w:cs="Arial"/>
          <w:color w:val="000000"/>
          <w:sz w:val="15"/>
          <w:szCs w:val="15"/>
        </w:rPr>
        <w:t>. 14. С. 69–75.</w:t>
      </w:r>
    </w:p>
    <w:p w:rsidR="00956A90" w:rsidRDefault="00956A90"/>
    <w:sectPr w:rsidR="00956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051F"/>
    <w:rsid w:val="00956A90"/>
    <w:rsid w:val="00EC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05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EC05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C05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51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EC051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EC051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31">
    <w:name w:val="h31"/>
    <w:basedOn w:val="a0"/>
    <w:rsid w:val="00EC051F"/>
  </w:style>
  <w:style w:type="paragraph" w:styleId="a3">
    <w:name w:val="Normal (Web)"/>
    <w:basedOn w:val="a"/>
    <w:uiPriority w:val="99"/>
    <w:semiHidden/>
    <w:unhideWhenUsed/>
    <w:rsid w:val="00EC0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05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8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2645</Words>
  <Characters>15082</Characters>
  <Application>Microsoft Office Word</Application>
  <DocSecurity>0</DocSecurity>
  <Lines>125</Lines>
  <Paragraphs>35</Paragraphs>
  <ScaleCrop>false</ScaleCrop>
  <Company>Grizli777</Company>
  <LinksUpToDate>false</LinksUpToDate>
  <CharactersWithSpaces>17692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Baby</dc:creator>
  <cp:keywords/>
  <dc:description/>
  <cp:lastModifiedBy>Baby</cp:lastModifiedBy>
  <cp:revision>2</cp:revision>
  <dcterms:created xsi:type="dcterms:W3CDTF">2015-09-20T05:57:00Z</dcterms:created>
  <dcterms:modified xsi:type="dcterms:W3CDTF">2015-09-20T05:57:00Z</dcterms:modified>
</cp:coreProperties>
</file>